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Hvorfor kan ikke 1922-vedtaket annulleres uten store konsekvenser?</w:t>
      </w:r>
    </w:p>
    <w:p>
      <w:r>
        <w:t>Av: [Ditt navn]</w:t>
      </w:r>
    </w:p>
    <w:p>
      <w:r>
        <w:t>I debatten om Israels rettigheter i Midtøsten hører man ofte at landet «okkuperer» områder som Vestbredden, og at disse områdene tilhører et fremtidig Palestina. Denne fortellingen ser imidlertid bort fra et helt sentralt folkerettslig faktum: I 1922 vedtok Folkeforbundet at hele området vest for Jordan-elven skulle være tiltenkt det jødiske folk som et nasjonalt hjem. Dette vedtaket har aldri blitt opphevet i folkerettslig forstand, og det ble faktisk videreført av FN gjennom artikkel 80 i FN-pakten da organisasjonen ble etablert i 1945. Å annullere eller underkjenne 1922-vedtaket i dag ville få alvorlige konsekvenser – ikke bare for Israel, men for hele Midtøsten.[1]</w:t>
      </w:r>
    </w:p>
    <w:p>
      <w:pPr>
        <w:pStyle w:val="Heading1"/>
      </w:pPr>
      <w:r>
        <w:t>Mandatsystemet som bygget Midtøsten</w:t>
      </w:r>
    </w:p>
    <w:p>
      <w:r>
        <w:t>Etter første verdenskrig ble Det osmanske rikets territorier fordelt gjennom mandater fra Folkeforbundet. Storbritannia og Frankrike fikk ansvaret for å forberede selvstendige stater i Midtøsten. Resultatet er dagens statsstruktur: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Mandatområde</w:t>
            </w:r>
          </w:p>
        </w:tc>
        <w:tc>
          <w:tcPr>
            <w:tcW w:type="dxa" w:w="2880"/>
          </w:tcPr>
          <w:p>
            <w:r>
              <w:t>Mandatmakt</w:t>
            </w:r>
          </w:p>
        </w:tc>
        <w:tc>
          <w:tcPr>
            <w:tcW w:type="dxa" w:w="2880"/>
          </w:tcPr>
          <w:p>
            <w:r>
              <w:t>Stat i dag</w:t>
            </w:r>
          </w:p>
        </w:tc>
      </w:tr>
      <w:tr>
        <w:tc>
          <w:tcPr>
            <w:tcW w:type="dxa" w:w="2880"/>
          </w:tcPr>
          <w:p>
            <w:r>
              <w:t>Palestina</w:t>
            </w:r>
          </w:p>
        </w:tc>
        <w:tc>
          <w:tcPr>
            <w:tcW w:type="dxa" w:w="2880"/>
          </w:tcPr>
          <w:p>
            <w:r>
              <w:t>Storbritannia</w:t>
            </w:r>
          </w:p>
        </w:tc>
        <w:tc>
          <w:tcPr>
            <w:tcW w:type="dxa" w:w="2880"/>
          </w:tcPr>
          <w:p>
            <w:r>
              <w:t>Israel (og palestinsk krav)</w:t>
            </w:r>
          </w:p>
        </w:tc>
      </w:tr>
      <w:tr>
        <w:tc>
          <w:tcPr>
            <w:tcW w:type="dxa" w:w="2880"/>
          </w:tcPr>
          <w:p>
            <w:r>
              <w:t>Transjordan</w:t>
            </w:r>
          </w:p>
        </w:tc>
        <w:tc>
          <w:tcPr>
            <w:tcW w:type="dxa" w:w="2880"/>
          </w:tcPr>
          <w:p>
            <w:r>
              <w:t>Storbritannia</w:t>
            </w:r>
          </w:p>
        </w:tc>
        <w:tc>
          <w:tcPr>
            <w:tcW w:type="dxa" w:w="2880"/>
          </w:tcPr>
          <w:p>
            <w:r>
              <w:t>Jordan</w:t>
            </w:r>
          </w:p>
        </w:tc>
      </w:tr>
      <w:tr>
        <w:tc>
          <w:tcPr>
            <w:tcW w:type="dxa" w:w="2880"/>
          </w:tcPr>
          <w:p>
            <w:r>
              <w:t>Syria</w:t>
            </w:r>
          </w:p>
        </w:tc>
        <w:tc>
          <w:tcPr>
            <w:tcW w:type="dxa" w:w="2880"/>
          </w:tcPr>
          <w:p>
            <w:r>
              <w:t>Frankrike</w:t>
            </w:r>
          </w:p>
        </w:tc>
        <w:tc>
          <w:tcPr>
            <w:tcW w:type="dxa" w:w="2880"/>
          </w:tcPr>
          <w:p>
            <w:r>
              <w:t>Syria</w:t>
            </w:r>
          </w:p>
        </w:tc>
      </w:tr>
      <w:tr>
        <w:tc>
          <w:tcPr>
            <w:tcW w:type="dxa" w:w="2880"/>
          </w:tcPr>
          <w:p>
            <w:r>
              <w:t>Libanon</w:t>
            </w:r>
          </w:p>
        </w:tc>
        <w:tc>
          <w:tcPr>
            <w:tcW w:type="dxa" w:w="2880"/>
          </w:tcPr>
          <w:p>
            <w:r>
              <w:t>Frankrike</w:t>
            </w:r>
          </w:p>
        </w:tc>
        <w:tc>
          <w:tcPr>
            <w:tcW w:type="dxa" w:w="2880"/>
          </w:tcPr>
          <w:p>
            <w:r>
              <w:t>Libanon</w:t>
            </w:r>
          </w:p>
        </w:tc>
      </w:tr>
      <w:tr>
        <w:tc>
          <w:tcPr>
            <w:tcW w:type="dxa" w:w="2880"/>
          </w:tcPr>
          <w:p>
            <w:r>
              <w:t>Mesopotamia</w:t>
            </w:r>
          </w:p>
        </w:tc>
        <w:tc>
          <w:tcPr>
            <w:tcW w:type="dxa" w:w="2880"/>
          </w:tcPr>
          <w:p>
            <w:r>
              <w:t>Storbritannia</w:t>
            </w:r>
          </w:p>
        </w:tc>
        <w:tc>
          <w:tcPr>
            <w:tcW w:type="dxa" w:w="2880"/>
          </w:tcPr>
          <w:p>
            <w:r>
              <w:t>Irak</w:t>
            </w:r>
          </w:p>
        </w:tc>
      </w:tr>
    </w:tbl>
    <w:p>
      <w:r>
        <w:t>Hvis man i dag forsøker å erklære 1922-mandatet for ugyldig, vil man samtidig undergrave hele det rettslige grunnlaget for disse statene. Det er derfor ingen land – heller ikke FN – har gått til det skritt å annullere mandatet juridisk, selv om de politisk forsøker å ignorere det når det gjelder Israel.[2]</w:t>
      </w:r>
    </w:p>
    <w:p>
      <w:pPr>
        <w:pStyle w:val="Heading1"/>
      </w:pPr>
      <w:r>
        <w:t>FN videreførte mandatet i sin egen pakt</w:t>
      </w:r>
    </w:p>
    <w:p>
      <w:r>
        <w:t>FN-paktens artikkel 80 – ofte kalt “The Palestine Clause” – slår fast at:</w:t>
        <w:br/>
        <w:br/>
        <w:t>«Ingenting i denne pakten skal tolkes som å endre eksisterende rettigheter for noen folk eller stater som eksisterte før opprettelsen av FN.»</w:t>
        <w:br/>
        <w:br/>
        <w:t>Dette innebærer at:</w:t>
        <w:br/>
        <w:t>- FN anerkjente de rettighetene som var etablert under Folkeforbundets mandat.</w:t>
        <w:br/>
        <w:t>- Jødenes rett til et nasjonalt hjem i det opprinnelige mandatområdet ble aldri underkjent.</w:t>
        <w:br/>
        <w:t>- Ingen FN-resolusjon har noen gang juridisk opphevet dette mandatgrunnlaget.[3]</w:t>
      </w:r>
    </w:p>
    <w:p>
      <w:pPr>
        <w:pStyle w:val="Heading1"/>
      </w:pPr>
      <w:r>
        <w:t>Hva skjer hvis man annullerer 1922-vedtaket?</w:t>
      </w:r>
    </w:p>
    <w:p>
      <w:r>
        <w:t>Å erklære 1922-vedtaket ugyldig ville ha enorme konsekvenser:</w:t>
        <w:br/>
        <w:t>1. Folkerettslig ustabilitet – Hele mandatstrukturen som la grunnlaget for Midtøstens stater ville svekkes.</w:t>
        <w:br/>
        <w:t>2. Grenser og suverenitet – Juridisk grunnlag for grensene til Jordan, Syria, Irak og Libanon kan trekkes i tvil.</w:t>
        <w:br/>
        <w:t>3. Prejudikatsfare – Det kan åpne for at andre omstridte områder (Kashmir, Vest-Sahara, Ukraina m.fl.) blir revurdert.</w:t>
        <w:br/>
        <w:t>4. Svekket FN-legitimitet – FN risikerer å undergrave sin egen historiske rettspraksis.</w:t>
      </w:r>
    </w:p>
    <w:p>
      <w:pPr>
        <w:pStyle w:val="Heading1"/>
      </w:pPr>
      <w:r>
        <w:t>Konklusjon</w:t>
      </w:r>
    </w:p>
    <w:p>
      <w:r>
        <w:t>Mange forsøker i dag å omtale Vestbredden som «okkupert palestinsk område», men denne betegnelsen har ikke støtte i det opprinnelige folkerettslige rammeverket. Mandatet fra 1922 ga jødene rett til å etablere et nasjonalt hjem i dette området, og dette mandatet ble videreført av FN. Det finnes ingen juridisk mekanisme som har annullert det.</w:t>
        <w:br/>
        <w:br/>
        <w:t>Å erklære 1922-vedtaket ugyldig ville ikke bare rokke ved Israels rettigheter – det ville sette hele Midtøstens statsstruktur i spill. Derfor tør ikke FN eller verdenssamfunnet annullere vedtaket – i stedet forsøker man å omgå det politisk, men uten folkerettslig gyldighet.[4]</w:t>
      </w:r>
    </w:p>
    <w:p>
      <w:pPr>
        <w:pStyle w:val="Heading1"/>
      </w:pPr>
      <w:r>
        <w:t>Fotnoter og kilder</w:t>
      </w:r>
    </w:p>
    <w:p>
      <w:pPr>
        <w:pStyle w:val="ListNumber"/>
      </w:pPr>
      <w:r>
        <w:t>1. League of Nations Mandate for Palestine (1922).</w:t>
      </w:r>
    </w:p>
    <w:p>
      <w:pPr>
        <w:pStyle w:val="ListNumber"/>
      </w:pPr>
      <w:r>
        <w:t>2. FN-paktens artikkel 80. Se også San Remo-konferansen 1920 og Mandatet fra Folkeforbundet.</w:t>
      </w:r>
    </w:p>
    <w:p>
      <w:pPr>
        <w:pStyle w:val="ListNumber"/>
      </w:pPr>
      <w:r>
        <w:t>3. Eugene Rostow, tidligere underutenriksminister i USA: 'The Future of Palestine'.</w:t>
      </w:r>
    </w:p>
    <w:p>
      <w:pPr>
        <w:pStyle w:val="ListNumber"/>
      </w:pPr>
      <w:r>
        <w:t>4. Howard Grief: 'The Legal Foundation and Borders of Israel under International Law'.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